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48" w:rsidRDefault="005E0E4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5" w:type="dxa"/>
        <w:tblInd w:w="0" w:type="dxa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</w:tblGrid>
      <w:tr w:rsidR="005E0E48">
        <w:trPr>
          <w:cantSplit/>
          <w:trHeight w:val="819"/>
          <w:tblHeader/>
        </w:trPr>
        <w:tc>
          <w:tcPr>
            <w:tcW w:w="4650" w:type="dxa"/>
            <w:gridSpan w:val="3"/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898775" cy="100901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5E0E48" w:rsidRDefault="005E0E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551815" cy="58674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E0E48" w:rsidRDefault="005E0E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1527175" cy="37084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E48">
        <w:trPr>
          <w:cantSplit/>
          <w:tblHeader/>
        </w:trPr>
        <w:tc>
          <w:tcPr>
            <w:tcW w:w="115" w:type="dxa"/>
            <w:shd w:val="clear" w:color="auto" w:fill="auto"/>
          </w:tcPr>
          <w:p w:rsidR="005E0E48" w:rsidRDefault="005E0E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5E0E48">
        <w:trPr>
          <w:cantSplit/>
          <w:tblHeader/>
        </w:trPr>
        <w:tc>
          <w:tcPr>
            <w:tcW w:w="115" w:type="dxa"/>
            <w:shd w:val="clear" w:color="auto" w:fill="auto"/>
          </w:tcPr>
          <w:p w:rsidR="005E0E48" w:rsidRDefault="005E0E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5E0E48" w:rsidRDefault="005E0E48">
      <w:pPr>
        <w:pStyle w:val="normal"/>
      </w:pP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PIANO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LAVORO ANNUALE DEL DOCENTE A.S. 20</w:t>
      </w:r>
      <w:r>
        <w:rPr>
          <w:rFonts w:ascii="Calibri" w:eastAsia="Calibri" w:hAnsi="Calibri" w:cs="Calibri"/>
          <w:b/>
          <w:sz w:val="28"/>
          <w:szCs w:val="28"/>
        </w:rPr>
        <w:t>22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 w:cs="Calibri"/>
          <w:b/>
          <w:sz w:val="28"/>
          <w:szCs w:val="28"/>
        </w:rPr>
        <w:t>3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5E0E48" w:rsidRDefault="005E0E48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" w:name="_4muz54wz7ni7" w:colFirst="0" w:colLast="0"/>
      <w:bookmarkEnd w:id="1"/>
    </w:p>
    <w:p w:rsidR="005E0E48" w:rsidRDefault="009B7154">
      <w:pPr>
        <w:pStyle w:val="normal"/>
        <w:tabs>
          <w:tab w:val="center" w:pos="4819"/>
          <w:tab w:val="right" w:pos="9638"/>
        </w:tabs>
        <w:jc w:val="both"/>
        <w:rPr>
          <w:rFonts w:ascii="Arial" w:eastAsia="Arial" w:hAnsi="Arial" w:cs="Arial"/>
          <w:i/>
          <w:sz w:val="30"/>
          <w:szCs w:val="30"/>
        </w:rPr>
      </w:pPr>
      <w:bookmarkStart w:id="2" w:name="_1i4gvvmky6lf" w:colFirst="0" w:colLast="0"/>
      <w:bookmarkEnd w:id="2"/>
      <w:r>
        <w:rPr>
          <w:rFonts w:ascii="Arial" w:eastAsia="Arial" w:hAnsi="Arial" w:cs="Arial"/>
          <w:b/>
          <w:i/>
          <w:sz w:val="30"/>
          <w:szCs w:val="30"/>
        </w:rPr>
        <w:t>Nome e cognome della docente</w:t>
      </w:r>
      <w:r>
        <w:rPr>
          <w:rFonts w:ascii="Arial" w:eastAsia="Arial" w:hAnsi="Arial" w:cs="Arial"/>
          <w:i/>
          <w:sz w:val="30"/>
          <w:szCs w:val="30"/>
        </w:rPr>
        <w:t>:Corrado Antonella</w:t>
      </w:r>
    </w:p>
    <w:p w:rsidR="005E0E48" w:rsidRDefault="005E0E48">
      <w:pPr>
        <w:pStyle w:val="normal"/>
        <w:tabs>
          <w:tab w:val="center" w:pos="4819"/>
          <w:tab w:val="right" w:pos="9638"/>
        </w:tabs>
        <w:jc w:val="both"/>
        <w:rPr>
          <w:rFonts w:ascii="Arial" w:eastAsia="Arial" w:hAnsi="Arial" w:cs="Arial"/>
          <w:i/>
          <w:sz w:val="30"/>
          <w:szCs w:val="30"/>
        </w:rPr>
      </w:pPr>
      <w:bookmarkStart w:id="3" w:name="_jrsf0v17y9up" w:colFirst="0" w:colLast="0"/>
      <w:bookmarkEnd w:id="3"/>
    </w:p>
    <w:p w:rsidR="005E0E48" w:rsidRDefault="009B7154">
      <w:pPr>
        <w:pStyle w:val="normal"/>
        <w:tabs>
          <w:tab w:val="center" w:pos="4819"/>
          <w:tab w:val="right" w:pos="9638"/>
        </w:tabs>
        <w:jc w:val="both"/>
        <w:rPr>
          <w:rFonts w:ascii="Arial" w:eastAsia="Arial" w:hAnsi="Arial" w:cs="Arial"/>
          <w:i/>
          <w:sz w:val="30"/>
          <w:szCs w:val="30"/>
        </w:rPr>
      </w:pPr>
      <w:bookmarkStart w:id="4" w:name="_l4ln8tk5f5mi" w:colFirst="0" w:colLast="0"/>
      <w:bookmarkEnd w:id="4"/>
      <w:r>
        <w:rPr>
          <w:rFonts w:ascii="Arial" w:eastAsia="Arial" w:hAnsi="Arial" w:cs="Arial"/>
          <w:b/>
          <w:i/>
          <w:sz w:val="30"/>
          <w:szCs w:val="30"/>
        </w:rPr>
        <w:t>Disciplina insegnata</w:t>
      </w:r>
      <w:r>
        <w:rPr>
          <w:rFonts w:ascii="Arial" w:eastAsia="Arial" w:hAnsi="Arial" w:cs="Arial"/>
          <w:i/>
          <w:sz w:val="30"/>
          <w:szCs w:val="30"/>
        </w:rPr>
        <w:t>: Chimica Analitica</w:t>
      </w:r>
    </w:p>
    <w:p w:rsidR="005E0E48" w:rsidRDefault="005E0E48">
      <w:pPr>
        <w:pStyle w:val="normal"/>
        <w:tabs>
          <w:tab w:val="center" w:pos="4819"/>
          <w:tab w:val="right" w:pos="9638"/>
        </w:tabs>
        <w:jc w:val="both"/>
        <w:rPr>
          <w:rFonts w:ascii="Arial" w:eastAsia="Arial" w:hAnsi="Arial" w:cs="Arial"/>
          <w:i/>
          <w:sz w:val="30"/>
          <w:szCs w:val="30"/>
        </w:rPr>
      </w:pPr>
      <w:bookmarkStart w:id="5" w:name="_kz53r8dcjmbb" w:colFirst="0" w:colLast="0"/>
      <w:bookmarkEnd w:id="5"/>
    </w:p>
    <w:p w:rsidR="005E0E48" w:rsidRDefault="009B7154">
      <w:pPr>
        <w:pStyle w:val="normal"/>
        <w:keepNext/>
        <w:tabs>
          <w:tab w:val="left" w:pos="708"/>
        </w:tabs>
        <w:ind w:left="432"/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 xml:space="preserve">Libro/i di testo in uso  PRINCIPI </w:t>
      </w:r>
      <w:proofErr w:type="spellStart"/>
      <w:r>
        <w:rPr>
          <w:rFonts w:ascii="Arial" w:eastAsia="Arial" w:hAnsi="Arial" w:cs="Arial"/>
          <w:b/>
          <w:i/>
          <w:sz w:val="30"/>
          <w:szCs w:val="30"/>
        </w:rPr>
        <w:t>DI</w:t>
      </w:r>
      <w:proofErr w:type="spellEnd"/>
      <w:r>
        <w:rPr>
          <w:rFonts w:ascii="Arial" w:eastAsia="Arial" w:hAnsi="Arial" w:cs="Arial"/>
          <w:b/>
          <w:i/>
          <w:sz w:val="30"/>
          <w:szCs w:val="30"/>
        </w:rPr>
        <w:t xml:space="preserve"> CHIMICA ANALITICA - VOLUME UNICO CREA ADELAIDE</w:t>
      </w:r>
    </w:p>
    <w:p w:rsidR="005E0E48" w:rsidRDefault="005E0E48">
      <w:pPr>
        <w:pStyle w:val="normal"/>
        <w:keepNext/>
        <w:tabs>
          <w:tab w:val="left" w:pos="708"/>
        </w:tabs>
        <w:ind w:left="432"/>
        <w:rPr>
          <w:rFonts w:ascii="Arial" w:eastAsia="Arial" w:hAnsi="Arial" w:cs="Arial"/>
          <w:b/>
          <w:i/>
          <w:sz w:val="30"/>
          <w:szCs w:val="30"/>
        </w:rPr>
      </w:pPr>
    </w:p>
    <w:p w:rsidR="005E0E48" w:rsidRDefault="009B7154">
      <w:pPr>
        <w:pStyle w:val="normal"/>
        <w:keepNext/>
        <w:tabs>
          <w:tab w:val="left" w:pos="708"/>
        </w:tabs>
        <w:ind w:left="432"/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Classe e Sezione 4G</w:t>
      </w:r>
    </w:p>
    <w:p w:rsidR="005E0E48" w:rsidRDefault="005E0E48">
      <w:pPr>
        <w:pStyle w:val="normal"/>
        <w:keepNext/>
        <w:tabs>
          <w:tab w:val="left" w:pos="708"/>
        </w:tabs>
        <w:rPr>
          <w:rFonts w:ascii="Arial" w:eastAsia="Arial" w:hAnsi="Arial" w:cs="Arial"/>
          <w:b/>
          <w:i/>
          <w:sz w:val="30"/>
          <w:szCs w:val="30"/>
        </w:rPr>
      </w:pPr>
    </w:p>
    <w:p w:rsidR="005E0E48" w:rsidRDefault="009B7154">
      <w:pPr>
        <w:pStyle w:val="normal"/>
        <w:keepNext/>
        <w:tabs>
          <w:tab w:val="left" w:pos="708"/>
        </w:tabs>
        <w:ind w:left="432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Indirizzo di studio</w:t>
      </w: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BIOTECNOLOGIE SANITARIE</w:t>
      </w: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1. Competenze che si intendono sviluppare o traguardi di competenza</w:t>
      </w: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(fare riferimento alle Linee Guida e ai documenti dei dipartimenti)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 w:line="276" w:lineRule="auto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Obiettivi relazionali e comportamentali trasversali indicati nel documento di programmazione di classe e individuati dal dipartimento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 xml:space="preserve"> 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ind w:left="1080" w:hanging="360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·         Acquisire senso di responsabilità nei confronti della vita scolastica e dei suoi impegni.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ind w:left="1080" w:hanging="360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·         Rispettare il regolamento d’Istituto.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ind w:left="1080" w:hanging="360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·         Sviluppare e mantenere soddisfacenti rapporti con il gruppo classe e con i docenti abituandosi a collaborare costruttivamente.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ind w:left="1080" w:hanging="360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·         Saper riflettere sulle esperienze positive e negative al fine di evitare insicurezze e scoraggiamenti.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ind w:left="1080" w:hanging="360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·         Mostrare autocontrollo e adottare un comportamento responsabile nei diversi momenti della vita scolastica, in classe e durante la partecipazione ad attività extracurricolari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ind w:left="1080" w:hanging="360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lastRenderedPageBreak/>
        <w:t>·         Essere in grado di offrire apporti personali e costruttivi al lavoro didattico, cooperando al miglioramento del clima di lavoro e contribuendo alla crescita delle motivazioni allo studio.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ind w:left="1080" w:hanging="360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·         Riuscire ad esporre le difficoltà proprie e degli altri con modalità costruttive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after="20"/>
        <w:ind w:left="700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 xml:space="preserve"> </w:t>
      </w:r>
    </w:p>
    <w:p w:rsidR="005E0E48" w:rsidRPr="009B7154" w:rsidRDefault="009B7154">
      <w:pPr>
        <w:pStyle w:val="normal"/>
        <w:tabs>
          <w:tab w:val="center" w:pos="4819"/>
          <w:tab w:val="right" w:pos="9638"/>
        </w:tabs>
        <w:spacing w:after="20"/>
        <w:ind w:left="20"/>
        <w:rPr>
          <w:rFonts w:ascii="Arial" w:eastAsia="Arial" w:hAnsi="Arial" w:cs="Arial"/>
          <w:b/>
          <w:i/>
          <w:sz w:val="30"/>
          <w:szCs w:val="30"/>
        </w:rPr>
      </w:pPr>
      <w:r w:rsidRPr="009B7154">
        <w:rPr>
          <w:rFonts w:ascii="Arial" w:eastAsia="Arial" w:hAnsi="Arial" w:cs="Arial"/>
          <w:b/>
          <w:i/>
          <w:sz w:val="30"/>
          <w:szCs w:val="30"/>
        </w:rPr>
        <w:t>Gli obiettivi cognitivi trasversali vengono individuati come segue: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ind w:left="1080" w:hanging="360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·         Potenziare l’abitudine all’ascolto e alla comunicazione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ind w:left="1080" w:hanging="360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·         Acquisire/potenziare un metodo di studio efficace ed autonomo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ind w:left="1080" w:hanging="360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·         Favorire l’acquisizione di un metodo di studio proficuo non mnemonico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ind w:left="1080" w:hanging="360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·      </w:t>
      </w:r>
      <w:r>
        <w:rPr>
          <w:rFonts w:ascii="Arial" w:eastAsia="Arial" w:hAnsi="Arial" w:cs="Arial"/>
          <w:i/>
          <w:sz w:val="30"/>
          <w:szCs w:val="30"/>
        </w:rPr>
        <w:t xml:space="preserve">   Potenziare le capacità di scrittura e le capacità espositive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ind w:left="1080" w:hanging="360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·         Acquisire tecniche di comunicazione attraverso la specificità dei vari linguaggi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ind w:left="1080" w:hanging="360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·         Sviluppare le capacità di analisi e sintesi</w:t>
      </w:r>
    </w:p>
    <w:p w:rsidR="005E0E48" w:rsidRPr="009B7154" w:rsidRDefault="009B7154">
      <w:pPr>
        <w:pStyle w:val="normal"/>
        <w:tabs>
          <w:tab w:val="center" w:pos="4819"/>
          <w:tab w:val="right" w:pos="9638"/>
        </w:tabs>
        <w:spacing w:before="240" w:after="240"/>
        <w:rPr>
          <w:rFonts w:ascii="Arial" w:eastAsia="Arial" w:hAnsi="Arial" w:cs="Arial"/>
          <w:b/>
          <w:i/>
          <w:sz w:val="30"/>
          <w:szCs w:val="30"/>
        </w:rPr>
      </w:pPr>
      <w:r w:rsidRPr="009B7154">
        <w:rPr>
          <w:rFonts w:ascii="Arial" w:eastAsia="Arial" w:hAnsi="Arial" w:cs="Arial"/>
          <w:b/>
          <w:i/>
          <w:sz w:val="30"/>
          <w:szCs w:val="30"/>
        </w:rPr>
        <w:t xml:space="preserve">Le strategie metodologiche comuni sono: 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 xml:space="preserve">                                        gli obiettivi condivisi nel consiglio di classe;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line="276" w:lineRule="auto"/>
        <w:ind w:left="1080" w:hanging="360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·         saranno coerenti nello sviluppo della programmazione in classe con le finalità e gli obiettivi generali del PTOF e con quelli specifici disciplinari;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line="276" w:lineRule="auto"/>
        <w:ind w:left="1080" w:hanging="360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·         coinvolgeranno nel percorso formativo tutti i soggetti presenti nella scuola e promuoveranno la cultura della collaborazione e della condivisione;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line="276" w:lineRule="auto"/>
        <w:ind w:left="1080" w:hanging="360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·         organizzeranno lezioni che utilizzino al meglio la molteplicità dei linguaggi comunicativi;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line="276" w:lineRule="auto"/>
        <w:ind w:left="1080" w:hanging="360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 xml:space="preserve">·         Laddove si renderà necessario utilizzeranno la classe come risorsa in apprendimenti e attività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laboratoriali</w:t>
      </w:r>
      <w:proofErr w:type="spellEnd"/>
      <w:r>
        <w:rPr>
          <w:rFonts w:ascii="Arial" w:eastAsia="Arial" w:hAnsi="Arial" w:cs="Arial"/>
          <w:i/>
          <w:sz w:val="30"/>
          <w:szCs w:val="30"/>
        </w:rPr>
        <w:t xml:space="preserve"> in piccoli gruppi, attività di coppia, attività di tutoring e aiuto tra pari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line="276" w:lineRule="auto"/>
        <w:ind w:left="1080" w:hanging="360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·         Forniranno, all’occorrenza, spiegazioni individualizzate;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line="276" w:lineRule="auto"/>
        <w:ind w:left="1080" w:hanging="360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·     </w:t>
      </w:r>
      <w:r>
        <w:rPr>
          <w:rFonts w:ascii="Arial" w:eastAsia="Arial" w:hAnsi="Arial" w:cs="Arial"/>
          <w:i/>
          <w:sz w:val="30"/>
          <w:szCs w:val="30"/>
        </w:rPr>
        <w:t xml:space="preserve">    Rispetteranno i tempi di assimilazione dei contenuti disciplinari;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line="276" w:lineRule="auto"/>
        <w:ind w:left="1080" w:hanging="360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·         Proporranno i contenuti disciplinari in modo "problematico", per stimolare l'interesse e la partecipazione attiva dei discenti;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line="276" w:lineRule="auto"/>
        <w:ind w:left="1080" w:hanging="360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·         Stimoleranno l’interesse degli studenti tramite la discussione ed il confronto;</w:t>
      </w:r>
    </w:p>
    <w:p w:rsidR="005E0E48" w:rsidRDefault="009B7154" w:rsidP="009B7154">
      <w:pPr>
        <w:pStyle w:val="normal"/>
        <w:tabs>
          <w:tab w:val="center" w:pos="4819"/>
          <w:tab w:val="right" w:pos="9638"/>
        </w:tabs>
        <w:spacing w:line="276" w:lineRule="auto"/>
        <w:ind w:left="1080" w:hanging="360"/>
        <w:jc w:val="both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·         Punteranno, laddove necessario, ad un lavoro interdisciplinare attraverso la collaborazione dei docenti delle singole discipline ed in osservanza a quanto disposto dai progetti approvati dal collegio.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 xml:space="preserve">2. Descrizione di conoscenze e abilità, suddivise in percorsi didattici, evidenziando per ognuna quelle essenziali o minime </w:t>
      </w: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(fare riferimento alle Linee Guida e ai documenti dei dipartimenti)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Percorso 1 Equilibri in soluzione acquosa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 w:line="360" w:lineRule="auto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Conoscenze</w:t>
      </w:r>
      <w:r>
        <w:rPr>
          <w:rFonts w:ascii="Arial" w:eastAsia="Arial" w:hAnsi="Arial" w:cs="Arial"/>
          <w:i/>
          <w:sz w:val="30"/>
          <w:szCs w:val="30"/>
        </w:rPr>
        <w:t xml:space="preserve"> Acidi e basi. Le teorie sugli acidi e sulle basi. La forza degli acidi e delle basi. Le costanti di acidità e di basicità. La costante di dissociazione dell’acqua. Il concetto di pH. Gli strumenti matematici per il calcolo del pH. pH di acidi e basi forti. pH di acidi e basi deboli. pH di soluzioni saline. pH di soluzione tampone.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 w:line="360" w:lineRule="auto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Abilità</w:t>
      </w:r>
      <w:r>
        <w:rPr>
          <w:rFonts w:ascii="Arial" w:eastAsia="Arial" w:hAnsi="Arial" w:cs="Arial"/>
          <w:i/>
          <w:sz w:val="30"/>
          <w:szCs w:val="30"/>
        </w:rPr>
        <w:t xml:space="preserve">  :Saper calcolare e misurare il pH di una qualsiasi soluzione basica, acida, salina e tampone .Saper preparare soluzioni a vari pH soluzioni tampone. Saper scrivere le  reazioni di neutralizzazione.  Saper calcolare e misurare il pH di una qualsiasi soluzione basica, acida, salina e tampone.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Pr="009B7154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 w:rsidRPr="009B7154">
        <w:rPr>
          <w:rFonts w:ascii="Arial" w:eastAsia="Arial" w:hAnsi="Arial" w:cs="Arial"/>
          <w:i/>
          <w:sz w:val="30"/>
          <w:szCs w:val="30"/>
        </w:rPr>
        <w:t>Obiettivi Minimi:</w:t>
      </w:r>
      <w:r w:rsidRPr="009B7154">
        <w:rPr>
          <w:rFonts w:ascii="Arial" w:eastAsia="Arial" w:hAnsi="Arial" w:cs="Arial"/>
          <w:i/>
          <w:color w:val="808080"/>
          <w:sz w:val="30"/>
          <w:szCs w:val="30"/>
        </w:rPr>
        <w:t xml:space="preserve">·   </w:t>
      </w:r>
      <w:r w:rsidRPr="009B7154">
        <w:rPr>
          <w:rFonts w:ascii="Arial" w:eastAsia="Arial" w:hAnsi="Arial" w:cs="Arial"/>
          <w:i/>
          <w:sz w:val="30"/>
          <w:szCs w:val="30"/>
        </w:rPr>
        <w:t>Riconosce le sostanze con comportamento acido e quelle con comportamento basico. Stabilisce se un sistema è acido o basico in base al valore di pH. Distingue  gli acidi deboli e forti, le basi deboli e forti</w:t>
      </w:r>
      <w:r w:rsidRPr="009B7154">
        <w:rPr>
          <w:rFonts w:ascii="Arial" w:eastAsia="Arial" w:hAnsi="Arial" w:cs="Arial"/>
          <w:i/>
          <w:color w:val="808080"/>
          <w:sz w:val="30"/>
          <w:szCs w:val="30"/>
        </w:rPr>
        <w:t xml:space="preserve"> </w:t>
      </w:r>
      <w:r>
        <w:rPr>
          <w:rFonts w:ascii="Arial" w:eastAsia="Arial" w:hAnsi="Arial" w:cs="Arial"/>
          <w:i/>
          <w:color w:val="808080"/>
          <w:sz w:val="30"/>
          <w:szCs w:val="30"/>
        </w:rPr>
        <w:t>.</w:t>
      </w:r>
      <w:r w:rsidRPr="009B7154">
        <w:rPr>
          <w:rFonts w:ascii="Arial" w:eastAsia="Arial" w:hAnsi="Arial" w:cs="Arial"/>
          <w:i/>
          <w:color w:val="808080"/>
          <w:sz w:val="30"/>
          <w:szCs w:val="30"/>
        </w:rPr>
        <w:t xml:space="preserve"> </w:t>
      </w:r>
      <w:r w:rsidRPr="009B7154">
        <w:rPr>
          <w:rFonts w:ascii="Arial" w:eastAsia="Arial" w:hAnsi="Arial" w:cs="Arial"/>
          <w:i/>
          <w:sz w:val="30"/>
          <w:szCs w:val="30"/>
        </w:rPr>
        <w:t>Rappresenta la costante di ionizzazione acida e quella basica.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9B7154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</w:p>
    <w:p w:rsidR="009B7154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</w:p>
    <w:p w:rsidR="009B7154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</w:p>
    <w:p w:rsidR="009B7154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</w:p>
    <w:p w:rsidR="009B7154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Percorso 2</w:t>
      </w: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Metodi di analisi volumetrica: titolazioni acido-base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 w:line="360" w:lineRule="auto"/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Conoscenze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 w:line="360" w:lineRule="auto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 xml:space="preserve"> Conoscere gli indicatori acido-base. Conoscere i fondamenti del metodo volumetrico, saperli interpretare, applicare, eseguire.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 w:line="360" w:lineRule="auto"/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 xml:space="preserve"> 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 w:line="360" w:lineRule="auto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Abilità</w:t>
      </w:r>
      <w:r>
        <w:rPr>
          <w:rFonts w:ascii="Arial" w:eastAsia="Arial" w:hAnsi="Arial" w:cs="Arial"/>
          <w:i/>
          <w:sz w:val="30"/>
          <w:szCs w:val="30"/>
        </w:rPr>
        <w:t xml:space="preserve">  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 w:line="360" w:lineRule="auto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Saper adottare le tecniche e gli accorgimenti congeniali alla valutazione sperimentale; saper elaborare quantitativamente i dati collegandoli alla rilevazione dell’evento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5E0E48">
      <w:pPr>
        <w:pStyle w:val="normal"/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Obiettivi Minimi:</w:t>
      </w:r>
      <w:proofErr w:type="spellStart"/>
      <w:r>
        <w:rPr>
          <w:rFonts w:ascii="Arial" w:eastAsia="Arial" w:hAnsi="Arial" w:cs="Arial"/>
          <w:i/>
          <w:color w:val="808080"/>
          <w:sz w:val="30"/>
          <w:szCs w:val="30"/>
        </w:rPr>
        <w:t>·</w:t>
      </w:r>
      <w:r>
        <w:rPr>
          <w:rFonts w:ascii="Arial" w:eastAsia="Arial" w:hAnsi="Arial" w:cs="Arial"/>
          <w:i/>
          <w:sz w:val="30"/>
          <w:szCs w:val="30"/>
        </w:rPr>
        <w:t>saper</w:t>
      </w:r>
      <w:proofErr w:type="spellEnd"/>
      <w:r>
        <w:rPr>
          <w:rFonts w:ascii="Arial" w:eastAsia="Arial" w:hAnsi="Arial" w:cs="Arial"/>
          <w:i/>
          <w:sz w:val="30"/>
          <w:szCs w:val="30"/>
        </w:rPr>
        <w:t xml:space="preserve"> effettuare una titolazione in pratica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9B7154">
      <w:pPr>
        <w:pStyle w:val="normal"/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Percorso 3 ELETTROCHIMICA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 w:line="360" w:lineRule="auto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Conoscenze :</w:t>
      </w:r>
      <w:r>
        <w:rPr>
          <w:rFonts w:ascii="Arial" w:eastAsia="Arial" w:hAnsi="Arial" w:cs="Arial"/>
          <w:i/>
          <w:sz w:val="30"/>
          <w:szCs w:val="30"/>
        </w:rPr>
        <w:t xml:space="preserve">Conoscere le differenze tra un metodo di analisi classico e uno strumentale - Conoscere la procedura per determinare la concentrazione di un campione incognito utilizzando un metodo classico o strumentale. Reazioni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redox</w:t>
      </w:r>
      <w:proofErr w:type="spellEnd"/>
      <w:r>
        <w:rPr>
          <w:rFonts w:ascii="Arial" w:eastAsia="Arial" w:hAnsi="Arial" w:cs="Arial"/>
          <w:i/>
          <w:sz w:val="30"/>
          <w:szCs w:val="30"/>
        </w:rPr>
        <w:t xml:space="preserve"> - Conoscere il funzionamento della Pila di Daniel -potenziale dell’elettrodo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-fem</w:t>
      </w:r>
      <w:proofErr w:type="spellEnd"/>
      <w:r>
        <w:rPr>
          <w:rFonts w:ascii="Arial" w:eastAsia="Arial" w:hAnsi="Arial" w:cs="Arial"/>
          <w:i/>
          <w:sz w:val="30"/>
          <w:szCs w:val="30"/>
        </w:rPr>
        <w:t xml:space="preserve"> e potenziali di riduzione -potenziali di riduzione standard e in condizioni non standard equazione di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Nerst</w:t>
      </w:r>
      <w:proofErr w:type="spellEnd"/>
      <w:r>
        <w:rPr>
          <w:rFonts w:ascii="Arial" w:eastAsia="Arial" w:hAnsi="Arial" w:cs="Arial"/>
          <w:i/>
          <w:sz w:val="30"/>
          <w:szCs w:val="30"/>
        </w:rPr>
        <w:t xml:space="preserve"> -elettrodi di 1,2,3 specie ed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elettodi</w:t>
      </w:r>
      <w:proofErr w:type="spellEnd"/>
      <w:r>
        <w:rPr>
          <w:rFonts w:ascii="Arial" w:eastAsia="Arial" w:hAnsi="Arial" w:cs="Arial"/>
          <w:i/>
          <w:sz w:val="30"/>
          <w:szCs w:val="30"/>
        </w:rPr>
        <w:t xml:space="preserve"> a gas -elettrodi di riferimento e misura -calcolo della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Keq</w:t>
      </w:r>
      <w:proofErr w:type="spellEnd"/>
      <w:r>
        <w:rPr>
          <w:rFonts w:ascii="Arial" w:eastAsia="Arial" w:hAnsi="Arial" w:cs="Arial"/>
          <w:i/>
          <w:sz w:val="30"/>
          <w:szCs w:val="30"/>
        </w:rPr>
        <w:t xml:space="preserve"> nelle reazioni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redox</w:t>
      </w:r>
      <w:proofErr w:type="spellEnd"/>
      <w:r>
        <w:rPr>
          <w:rFonts w:ascii="Arial" w:eastAsia="Arial" w:hAnsi="Arial" w:cs="Arial"/>
          <w:i/>
          <w:sz w:val="30"/>
          <w:szCs w:val="30"/>
        </w:rPr>
        <w:t xml:space="preserve"> .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 w:line="360" w:lineRule="auto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Abilità .</w:t>
      </w:r>
      <w:r>
        <w:rPr>
          <w:rFonts w:ascii="Arial" w:eastAsia="Arial" w:hAnsi="Arial" w:cs="Arial"/>
          <w:i/>
          <w:sz w:val="30"/>
          <w:szCs w:val="30"/>
        </w:rPr>
        <w:t xml:space="preserve">Saper individuare una reazioni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redox</w:t>
      </w:r>
      <w:proofErr w:type="spellEnd"/>
      <w:r>
        <w:rPr>
          <w:rFonts w:ascii="Arial" w:eastAsia="Arial" w:hAnsi="Arial" w:cs="Arial"/>
          <w:i/>
          <w:sz w:val="30"/>
          <w:szCs w:val="30"/>
        </w:rPr>
        <w:t xml:space="preserve"> stabilendo chi si ossida e si riduce. Comprendere il significato di potenziale dell’elettrodo. Conoscere il significato della tabella dei potenziali di riduzione e saperla utilizzare .Saper ricavare il potenziale dell’elettrodo in condizioni non standard (equazione di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Nerst</w:t>
      </w:r>
      <w:proofErr w:type="spellEnd"/>
      <w:r>
        <w:rPr>
          <w:rFonts w:ascii="Arial" w:eastAsia="Arial" w:hAnsi="Arial" w:cs="Arial"/>
          <w:i/>
          <w:sz w:val="30"/>
          <w:szCs w:val="30"/>
        </w:rPr>
        <w:t xml:space="preserve">).  Prevedere se una reazione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redox</w:t>
      </w:r>
      <w:proofErr w:type="spellEnd"/>
      <w:r>
        <w:rPr>
          <w:rFonts w:ascii="Arial" w:eastAsia="Arial" w:hAnsi="Arial" w:cs="Arial"/>
          <w:i/>
          <w:sz w:val="30"/>
          <w:szCs w:val="30"/>
        </w:rPr>
        <w:t xml:space="preserve"> può avvenire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spontaneamentee</w:t>
      </w:r>
      <w:proofErr w:type="spellEnd"/>
      <w:r>
        <w:rPr>
          <w:rFonts w:ascii="Arial" w:eastAsia="Arial" w:hAnsi="Arial" w:cs="Arial"/>
          <w:i/>
          <w:sz w:val="30"/>
          <w:szCs w:val="30"/>
        </w:rPr>
        <w:t xml:space="preserve">. Conoscere le differenze tra elettrodi di 1,2,3 specie ed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elettodi</w:t>
      </w:r>
      <w:proofErr w:type="spellEnd"/>
      <w:r>
        <w:rPr>
          <w:rFonts w:ascii="Arial" w:eastAsia="Arial" w:hAnsi="Arial" w:cs="Arial"/>
          <w:i/>
          <w:sz w:val="30"/>
          <w:szCs w:val="30"/>
        </w:rPr>
        <w:t xml:space="preserve"> a gas Per ogni elettrodo individuare la reazione che si verifica,saper ricavare il valore del potenziale Saper schematizzare una pila ,calcolare la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fem</w:t>
      </w:r>
      <w:proofErr w:type="spellEnd"/>
      <w:r>
        <w:rPr>
          <w:rFonts w:ascii="Arial" w:eastAsia="Arial" w:hAnsi="Arial" w:cs="Arial"/>
          <w:i/>
          <w:sz w:val="30"/>
          <w:szCs w:val="30"/>
        </w:rPr>
        <w:t xml:space="preserve"> e scrivere la reazione complessiva che si verifica sia in condizioni standard ma anche in condizioni diverse .Comprendere le differenze tra elettrodi di riferimento e misura. Conoscere i principali elettrodi utilizzati come riferimento e misura. Saper calcolare la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Ke</w:t>
      </w:r>
      <w:proofErr w:type="spellEnd"/>
      <w:r>
        <w:rPr>
          <w:rFonts w:ascii="Arial" w:eastAsia="Arial" w:hAnsi="Arial" w:cs="Arial"/>
          <w:i/>
          <w:sz w:val="30"/>
          <w:szCs w:val="30"/>
        </w:rPr>
        <w:t xml:space="preserve"> nelle reazioni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redox</w:t>
      </w:r>
      <w:proofErr w:type="spellEnd"/>
      <w:r>
        <w:rPr>
          <w:rFonts w:ascii="Arial" w:eastAsia="Arial" w:hAnsi="Arial" w:cs="Arial"/>
          <w:i/>
          <w:sz w:val="30"/>
          <w:szCs w:val="30"/>
        </w:rPr>
        <w:t>. .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 w:line="360" w:lineRule="auto"/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Percorso 4 SPETTROSCOPIA VISIBILE UV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 w:line="360" w:lineRule="auto"/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Conoscenze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 w:line="360" w:lineRule="auto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 xml:space="preserve"> •  Conoscere le caratteristiche delle radiazioni elettromagnetiche e i parametri che le definiscono Conoscere i fenomeni che si verificano in seguito ad interazione tra materia e energia. Conoscere il significato e i meccanismi dell’assorbimento e dell’emissione .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 w:line="360" w:lineRule="auto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 xml:space="preserve"> Conoscere le caratteristiche dei componenti di uno spettrofotometro. Conoscere le differenze tra strumenti a mono e doppio raggio. Conoscere la legge dell’assorbimento ed i limiti di applicazione . Conoscere le motivazioni per cui alcune sostanze assorbono nel campo del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visibilee</w:t>
      </w:r>
      <w:proofErr w:type="spellEnd"/>
      <w:r>
        <w:rPr>
          <w:rFonts w:ascii="Arial" w:eastAsia="Arial" w:hAnsi="Arial" w:cs="Arial"/>
          <w:i/>
          <w:sz w:val="30"/>
          <w:szCs w:val="30"/>
        </w:rPr>
        <w:t xml:space="preserve"> dell’ UV (con riferimento particolare ai composti organici).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 w:line="360" w:lineRule="auto"/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Abilità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 w:line="360" w:lineRule="auto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 xml:space="preserve">Comprendere l’utilità dell’analisi spettrofotometrica visibile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ultravioletta.Conoscere</w:t>
      </w:r>
      <w:proofErr w:type="spellEnd"/>
      <w:r>
        <w:rPr>
          <w:rFonts w:ascii="Arial" w:eastAsia="Arial" w:hAnsi="Arial" w:cs="Arial"/>
          <w:i/>
          <w:sz w:val="30"/>
          <w:szCs w:val="30"/>
        </w:rPr>
        <w:t xml:space="preserve"> le modalità per effettuare un’analisi qualitativa e quantitativa. Conoscere il metodo della retta di taratura. Saper effettuare un'analisi quantitativa di un campione incognito</w:t>
      </w:r>
    </w:p>
    <w:p w:rsidR="005E0E48" w:rsidRDefault="009B7154">
      <w:pPr>
        <w:pStyle w:val="normal"/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Obiettivi Minimi:</w:t>
      </w:r>
      <w:r>
        <w:rPr>
          <w:rFonts w:ascii="Arial" w:eastAsia="Arial" w:hAnsi="Arial" w:cs="Arial"/>
          <w:b/>
          <w:i/>
          <w:color w:val="808080"/>
          <w:sz w:val="30"/>
          <w:szCs w:val="30"/>
        </w:rPr>
        <w:t>·</w:t>
      </w:r>
      <w:r>
        <w:rPr>
          <w:rFonts w:ascii="Arial" w:eastAsia="Arial" w:hAnsi="Arial" w:cs="Arial"/>
          <w:i/>
          <w:color w:val="808080"/>
          <w:sz w:val="30"/>
          <w:szCs w:val="30"/>
        </w:rPr>
        <w:t xml:space="preserve">   </w:t>
      </w:r>
      <w:r>
        <w:rPr>
          <w:rFonts w:ascii="Arial" w:eastAsia="Arial" w:hAnsi="Arial" w:cs="Arial"/>
          <w:i/>
          <w:sz w:val="30"/>
          <w:szCs w:val="30"/>
        </w:rPr>
        <w:t>Saper descrivere i principi base della spettrometria UV-VIS.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ind w:left="320" w:hanging="160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color w:val="808080"/>
          <w:sz w:val="30"/>
          <w:szCs w:val="30"/>
        </w:rPr>
        <w:t xml:space="preserve">·   </w:t>
      </w:r>
      <w:r>
        <w:rPr>
          <w:rFonts w:ascii="Arial" w:eastAsia="Arial" w:hAnsi="Arial" w:cs="Arial"/>
          <w:i/>
          <w:sz w:val="30"/>
          <w:szCs w:val="30"/>
        </w:rPr>
        <w:t>Saper descrivere uno spettrofotometro nei suoi componenti essenziali.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ind w:left="320" w:hanging="160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color w:val="808080"/>
          <w:sz w:val="30"/>
          <w:szCs w:val="30"/>
        </w:rPr>
        <w:t xml:space="preserve">·   </w:t>
      </w:r>
      <w:r>
        <w:rPr>
          <w:rFonts w:ascii="Arial" w:eastAsia="Arial" w:hAnsi="Arial" w:cs="Arial"/>
          <w:i/>
          <w:sz w:val="30"/>
          <w:szCs w:val="30"/>
        </w:rPr>
        <w:t xml:space="preserve">Saper applicare la legge di Lambert e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Beer</w:t>
      </w:r>
      <w:proofErr w:type="spellEnd"/>
      <w:r>
        <w:rPr>
          <w:rFonts w:ascii="Arial" w:eastAsia="Arial" w:hAnsi="Arial" w:cs="Arial"/>
          <w:i/>
          <w:sz w:val="30"/>
          <w:szCs w:val="30"/>
        </w:rPr>
        <w:t>.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ind w:left="320" w:hanging="160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color w:val="808080"/>
          <w:sz w:val="30"/>
          <w:szCs w:val="30"/>
        </w:rPr>
        <w:t xml:space="preserve">·   </w:t>
      </w:r>
      <w:r>
        <w:rPr>
          <w:rFonts w:ascii="Arial" w:eastAsia="Arial" w:hAnsi="Arial" w:cs="Arial"/>
          <w:i/>
          <w:sz w:val="30"/>
          <w:szCs w:val="30"/>
        </w:rPr>
        <w:t xml:space="preserve">Saper distinguere tra analisi qualitativa e quantitativa in spettrofotometria UV VIS  interpretandone i risultati. </w:t>
      </w:r>
    </w:p>
    <w:p w:rsidR="005E0E48" w:rsidRDefault="005E0E48">
      <w:pPr>
        <w:pStyle w:val="normal"/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 xml:space="preserve">3. Attività o percorsi didattici concordati nel </w:t>
      </w:r>
      <w:proofErr w:type="spellStart"/>
      <w:r>
        <w:rPr>
          <w:rFonts w:ascii="Arial" w:eastAsia="Arial" w:hAnsi="Arial" w:cs="Arial"/>
          <w:b/>
          <w:i/>
          <w:sz w:val="30"/>
          <w:szCs w:val="30"/>
        </w:rPr>
        <w:t>CdC</w:t>
      </w:r>
      <w:proofErr w:type="spellEnd"/>
      <w:r>
        <w:rPr>
          <w:rFonts w:ascii="Arial" w:eastAsia="Arial" w:hAnsi="Arial" w:cs="Arial"/>
          <w:b/>
          <w:i/>
          <w:sz w:val="30"/>
          <w:szCs w:val="30"/>
        </w:rPr>
        <w:t xml:space="preserve"> a livello interdisciplinare - Educazione civica</w:t>
      </w:r>
    </w:p>
    <w:p w:rsidR="005E0E48" w:rsidRDefault="009B7154">
      <w:pPr>
        <w:pStyle w:val="Titolo3"/>
        <w:keepNext w:val="0"/>
        <w:keepLines w:val="0"/>
        <w:pBdr>
          <w:top w:val="none" w:sz="0" w:space="7" w:color="FFFFFF"/>
          <w:left w:val="none" w:sz="0" w:space="6" w:color="auto"/>
          <w:bottom w:val="none" w:sz="0" w:space="7" w:color="FFFFFF"/>
          <w:right w:val="none" w:sz="0" w:space="6" w:color="auto"/>
          <w:between w:val="none" w:sz="0" w:space="7" w:color="FFFFFF"/>
        </w:pBdr>
        <w:shd w:val="clear" w:color="auto" w:fill="FFFFFF"/>
        <w:tabs>
          <w:tab w:val="center" w:pos="4819"/>
          <w:tab w:val="right" w:pos="9638"/>
        </w:tabs>
        <w:spacing w:before="0" w:after="0"/>
        <w:jc w:val="center"/>
        <w:rPr>
          <w:rFonts w:ascii="Arial" w:eastAsia="Arial" w:hAnsi="Arial" w:cs="Arial"/>
          <w:i/>
          <w:color w:val="FFFFFF"/>
          <w:sz w:val="30"/>
          <w:szCs w:val="30"/>
        </w:rPr>
      </w:pPr>
      <w:bookmarkStart w:id="6" w:name="_dib3i6b0mddo" w:colFirst="0" w:colLast="0"/>
      <w:bookmarkEnd w:id="6"/>
      <w:r>
        <w:rPr>
          <w:rFonts w:ascii="Arial" w:eastAsia="Arial" w:hAnsi="Arial" w:cs="Arial"/>
          <w:i/>
          <w:color w:val="FFFFFF"/>
          <w:sz w:val="30"/>
          <w:szCs w:val="30"/>
        </w:rPr>
        <w:t>Tu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(descrizione di conoscenze, abilità e competenze che si intendono raggiungere o sviluppare)</w:t>
      </w: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Tutela del patrimonio ambientale e agroalimentare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  <w:highlight w:val="white"/>
        </w:rPr>
        <w:t>Riscopriamo l'articolo 9, uno dei principi fondamentali della nostra Carta che sostiene la cultura, la ricerca e le tante grandi bellezze del nostro paese. Parliamo di arte, ma anche di ambiente e del settore agroalimentare,tutti insieme formano un patrimonio ricchissimo,proteggerlo e valorizzarlo è il compito di tutti i cittadini.</w:t>
      </w:r>
    </w:p>
    <w:p w:rsidR="005E0E48" w:rsidRDefault="005E0E48">
      <w:pPr>
        <w:pStyle w:val="Titolo3"/>
        <w:keepNext w:val="0"/>
        <w:keepLines w:val="0"/>
        <w:pBdr>
          <w:top w:val="none" w:sz="0" w:space="7" w:color="FFFFFF"/>
          <w:left w:val="none" w:sz="0" w:space="6" w:color="auto"/>
          <w:bottom w:val="none" w:sz="0" w:space="7" w:color="FFFFFF"/>
          <w:right w:val="none" w:sz="0" w:space="6" w:color="auto"/>
          <w:between w:val="none" w:sz="0" w:space="7" w:color="FFFFFF"/>
        </w:pBdr>
        <w:shd w:val="clear" w:color="auto" w:fill="FFFFFF"/>
        <w:tabs>
          <w:tab w:val="center" w:pos="4819"/>
          <w:tab w:val="right" w:pos="9638"/>
        </w:tabs>
        <w:spacing w:before="0" w:after="0"/>
        <w:jc w:val="center"/>
        <w:rPr>
          <w:rFonts w:ascii="Arial" w:eastAsia="Arial" w:hAnsi="Arial" w:cs="Arial"/>
          <w:i/>
          <w:sz w:val="30"/>
          <w:szCs w:val="30"/>
        </w:rPr>
      </w:pPr>
      <w:bookmarkStart w:id="7" w:name="_bxs4g3jgfb7m" w:colFirst="0" w:colLast="0"/>
      <w:bookmarkEnd w:id="7"/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 xml:space="preserve">4. Tipologie di verifica, elaborati ed esercitazioni </w:t>
      </w: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 xml:space="preserve">[Indicare un eventuale orientamento personale diverso da quello inserito nel PTOF e specificare quali hanno carattere formativo e quale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sommativo</w:t>
      </w:r>
      <w:proofErr w:type="spellEnd"/>
      <w:r>
        <w:rPr>
          <w:rFonts w:ascii="Arial" w:eastAsia="Arial" w:hAnsi="Arial" w:cs="Arial"/>
          <w:i/>
          <w:sz w:val="30"/>
          <w:szCs w:val="30"/>
        </w:rPr>
        <w:t>]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ind w:left="360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Per le verifiche si veda quanto riportato nel PTOF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9B7154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</w:p>
    <w:p w:rsidR="009B7154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5. Criteri per le valutazioni</w:t>
      </w:r>
      <w:r>
        <w:rPr>
          <w:rFonts w:ascii="Arial" w:eastAsia="Arial" w:hAnsi="Arial" w:cs="Arial"/>
          <w:i/>
          <w:sz w:val="30"/>
          <w:szCs w:val="30"/>
        </w:rPr>
        <w:t xml:space="preserve"> </w:t>
      </w: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 xml:space="preserve">(fare riferimento a tutti i criteri di valutazione deliberati nel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Ptof</w:t>
      </w:r>
      <w:proofErr w:type="spellEnd"/>
      <w:r>
        <w:rPr>
          <w:rFonts w:ascii="Arial" w:eastAsia="Arial" w:hAnsi="Arial" w:cs="Arial"/>
          <w:i/>
          <w:sz w:val="30"/>
          <w:szCs w:val="30"/>
        </w:rPr>
        <w:t xml:space="preserve"> aggiornamento triennale 22/25; indicare solo le variazioni rispetto a quanto inserito nel PTOF))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9B7154">
      <w:pPr>
        <w:pStyle w:val="normal"/>
        <w:tabs>
          <w:tab w:val="center" w:pos="4819"/>
          <w:tab w:val="right" w:pos="9638"/>
        </w:tabs>
        <w:spacing w:before="240" w:after="240"/>
        <w:ind w:left="360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Per le verifiche si veda quanto riportato nel PTOF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 xml:space="preserve">6. Metodi e strategie didattiche </w:t>
      </w: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(in particolare indicare quelle finalizzate a mantenere l’interesse, a sviluppare la motivazione all’apprendimento, al recupero di conoscenze e abilità, al raggiungimento di obiettivi di competenza)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9B7154">
      <w:pPr>
        <w:pStyle w:val="normal"/>
        <w:tabs>
          <w:tab w:val="center" w:pos="4819"/>
          <w:tab w:val="right" w:pos="9638"/>
        </w:tabs>
        <w:spacing w:after="20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color w:val="808080"/>
          <w:sz w:val="30"/>
          <w:szCs w:val="30"/>
        </w:rPr>
        <w:t xml:space="preserve">    </w:t>
      </w:r>
      <w:r>
        <w:rPr>
          <w:rFonts w:ascii="Arial" w:eastAsia="Arial" w:hAnsi="Arial" w:cs="Arial"/>
          <w:i/>
          <w:sz w:val="30"/>
          <w:szCs w:val="30"/>
        </w:rPr>
        <w:t>lezione frontale</w:t>
      </w:r>
    </w:p>
    <w:p w:rsidR="005E0E48" w:rsidRDefault="009B7154">
      <w:pPr>
        <w:pStyle w:val="normal"/>
        <w:tabs>
          <w:tab w:val="center" w:pos="4819"/>
          <w:tab w:val="right" w:pos="9638"/>
        </w:tabs>
        <w:spacing w:after="20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color w:val="808080"/>
          <w:sz w:val="30"/>
          <w:szCs w:val="30"/>
        </w:rPr>
        <w:t xml:space="preserve">    </w:t>
      </w:r>
      <w:r>
        <w:rPr>
          <w:rFonts w:ascii="Arial" w:eastAsia="Arial" w:hAnsi="Arial" w:cs="Arial"/>
          <w:i/>
          <w:sz w:val="30"/>
          <w:szCs w:val="30"/>
        </w:rPr>
        <w:t>lezioni dialogate e partecipate</w:t>
      </w: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 xml:space="preserve">    l’impiego dell’applicazione </w:t>
      </w:r>
      <w:proofErr w:type="spellStart"/>
      <w:r>
        <w:rPr>
          <w:rFonts w:ascii="Arial" w:eastAsia="Arial" w:hAnsi="Arial" w:cs="Arial"/>
          <w:i/>
          <w:sz w:val="30"/>
          <w:szCs w:val="30"/>
        </w:rPr>
        <w:t>Classroom</w:t>
      </w:r>
      <w:proofErr w:type="spellEnd"/>
      <w:r>
        <w:rPr>
          <w:rFonts w:ascii="Arial" w:eastAsia="Arial" w:hAnsi="Arial" w:cs="Arial"/>
          <w:i/>
          <w:sz w:val="30"/>
          <w:szCs w:val="30"/>
        </w:rPr>
        <w:t xml:space="preserve"> </w:t>
      </w: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color w:val="808080"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 xml:space="preserve">     svolgimento di attività di laboratorio </w:t>
      </w:r>
      <w:r>
        <w:rPr>
          <w:rFonts w:ascii="Arial" w:eastAsia="Arial" w:hAnsi="Arial" w:cs="Arial"/>
          <w:i/>
          <w:color w:val="808080"/>
          <w:sz w:val="30"/>
          <w:szCs w:val="30"/>
        </w:rPr>
        <w:t xml:space="preserve">·   </w:t>
      </w: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color w:val="808080"/>
          <w:sz w:val="30"/>
          <w:szCs w:val="30"/>
        </w:rPr>
        <w:t xml:space="preserve">       </w:t>
      </w:r>
      <w:r>
        <w:rPr>
          <w:rFonts w:ascii="Arial" w:eastAsia="Arial" w:hAnsi="Arial" w:cs="Arial"/>
          <w:i/>
          <w:sz w:val="30"/>
          <w:szCs w:val="30"/>
        </w:rPr>
        <w:t>impiego di LIM, video</w:t>
      </w: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 xml:space="preserve">    recupero in itinere (quando si riveleranno difficoltà da parte degli alunni)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5E0E48">
      <w:pPr>
        <w:pStyle w:val="normal"/>
        <w:tabs>
          <w:tab w:val="center" w:pos="7088"/>
        </w:tabs>
        <w:spacing w:before="100" w:after="100"/>
        <w:rPr>
          <w:rFonts w:ascii="Arial" w:eastAsia="Arial" w:hAnsi="Arial" w:cs="Arial"/>
          <w:i/>
          <w:sz w:val="30"/>
          <w:szCs w:val="30"/>
        </w:rPr>
      </w:pPr>
    </w:p>
    <w:p w:rsidR="005E0E48" w:rsidRDefault="005E0E48">
      <w:pPr>
        <w:pStyle w:val="normal"/>
        <w:tabs>
          <w:tab w:val="center" w:pos="7088"/>
        </w:tabs>
        <w:spacing w:before="100" w:after="100"/>
        <w:rPr>
          <w:rFonts w:ascii="Arial" w:eastAsia="Arial" w:hAnsi="Arial" w:cs="Arial"/>
          <w:i/>
          <w:sz w:val="30"/>
          <w:szCs w:val="30"/>
        </w:rPr>
      </w:pPr>
    </w:p>
    <w:p w:rsidR="009B7154" w:rsidRDefault="009B7154">
      <w:pPr>
        <w:pStyle w:val="normal"/>
        <w:tabs>
          <w:tab w:val="center" w:pos="7088"/>
        </w:tabs>
        <w:spacing w:before="100" w:after="100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Pisa li ……30 novembre 2022…</w:t>
      </w:r>
      <w:r>
        <w:rPr>
          <w:rFonts w:ascii="Arial" w:eastAsia="Arial" w:hAnsi="Arial" w:cs="Arial"/>
          <w:i/>
          <w:sz w:val="30"/>
          <w:szCs w:val="30"/>
        </w:rPr>
        <w:tab/>
        <w:t xml:space="preserve">                                   </w:t>
      </w:r>
    </w:p>
    <w:p w:rsidR="005E0E48" w:rsidRDefault="009B7154">
      <w:pPr>
        <w:pStyle w:val="normal"/>
        <w:tabs>
          <w:tab w:val="center" w:pos="7088"/>
        </w:tabs>
        <w:spacing w:before="100" w:after="100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 xml:space="preserve"> la docente……Corrado Antonella</w:t>
      </w:r>
    </w:p>
    <w:sectPr w:rsidR="005E0E48" w:rsidSect="009B7154">
      <w:pgSz w:w="11906" w:h="16838" w:code="9"/>
      <w:pgMar w:top="426" w:right="1134" w:bottom="1134" w:left="1134" w:header="720" w:footer="720" w:gutter="0"/>
      <w:pgNumType w:start="1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 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30"/>
  <w:displayHorizontalDrawingGridEvery w:val="2"/>
  <w:characterSpacingControl w:val="doNotCompress"/>
  <w:compat/>
  <w:rsids>
    <w:rsidRoot w:val="005E0E48"/>
    <w:rsid w:val="00465404"/>
    <w:rsid w:val="005E0E48"/>
    <w:rsid w:val="0076782A"/>
    <w:rsid w:val="009B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404"/>
  </w:style>
  <w:style w:type="paragraph" w:styleId="Titolo1">
    <w:name w:val="heading 1"/>
    <w:basedOn w:val="normal"/>
    <w:next w:val="normal"/>
    <w:rsid w:val="005E0E48"/>
    <w:pPr>
      <w:keepNext/>
      <w:spacing w:before="100" w:after="10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5E0E48"/>
    <w:pPr>
      <w:keepNext/>
      <w:spacing w:before="100" w:after="10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E0E48"/>
  </w:style>
  <w:style w:type="table" w:customStyle="1" w:styleId="TableNormal">
    <w:name w:val="Table Normal"/>
    <w:rsid w:val="005E0E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E0E4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1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9288-C00A-4EB6-BD8D-FF53746D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1444</Words>
  <Characters>8235</Characters>
  <Application>Microsoft Office Word</Application>
  <DocSecurity>0</DocSecurity>
  <Lines>68</Lines>
  <Paragraphs>19</Paragraphs>
  <ScaleCrop>false</ScaleCrop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</cp:lastModifiedBy>
  <cp:revision>2</cp:revision>
  <dcterms:created xsi:type="dcterms:W3CDTF">2022-11-13T18:36:00Z</dcterms:created>
  <dcterms:modified xsi:type="dcterms:W3CDTF">2022-11-13T18:36:00Z</dcterms:modified>
</cp:coreProperties>
</file>